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56" w:rsidRPr="00CB6CDF" w:rsidRDefault="009E7156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9E7156" w:rsidRPr="00CB6CDF" w:rsidRDefault="009E7156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9E7156" w:rsidRPr="007A79C3" w:rsidRDefault="009E7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219</w:t>
                            </w: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Листопад 2017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7156" w:rsidRPr="00CB6CDF" w:rsidRDefault="009E7156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7156" w:rsidRDefault="009E7156">
                            <w:pPr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9E7156" w:rsidRPr="00CB6CDF" w:rsidRDefault="009E7156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9E7156" w:rsidRPr="00CB6CDF" w:rsidRDefault="009E71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9E7156" w:rsidRPr="00CB6CDF" w:rsidRDefault="009E7156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9E7156" w:rsidRPr="007A79C3" w:rsidRDefault="009E71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219</w:t>
                      </w:r>
                    </w:p>
                    <w:p w:rsidR="009E7156" w:rsidRPr="00CB6CDF" w:rsidRDefault="009E71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Листопад 2017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9E7156" w:rsidRPr="00CB6CDF" w:rsidRDefault="009E7156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7156" w:rsidRPr="00CB6CDF" w:rsidRDefault="009E7156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7156" w:rsidRPr="00CB6CDF" w:rsidRDefault="009E7156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7156" w:rsidRPr="00CB6CDF" w:rsidRDefault="009E7156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7156" w:rsidRPr="00CB6CDF" w:rsidRDefault="009E7156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7156" w:rsidRPr="00CB6CDF" w:rsidRDefault="009E7156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7156" w:rsidRPr="00CB6CDF" w:rsidRDefault="009E7156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7156" w:rsidRPr="00CB6CDF" w:rsidRDefault="009E7156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7156" w:rsidRDefault="009E7156">
                      <w:pPr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“Дніпростандартметрологія”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0"/>
        <w:gridCol w:w="1569"/>
      </w:tblGrid>
      <w:tr w:rsidR="00CB6CDF" w:rsidTr="007D5F42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694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CB6CDF" w:rsidRPr="004C7DBD" w:rsidRDefault="00CB6CDF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B6CDF" w:rsidRPr="004C7DBD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6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B6CDF" w:rsidRPr="009E7156" w:rsidRDefault="00905CB7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2633:2017</w:t>
            </w:r>
          </w:p>
        </w:tc>
        <w:tc>
          <w:tcPr>
            <w:tcW w:w="5670" w:type="dxa"/>
          </w:tcPr>
          <w:p w:rsidR="00052BE7" w:rsidRPr="009E7156" w:rsidRDefault="00905CB7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Продукція кондитерського виробництва. Терміни та визначення понять</w:t>
            </w:r>
          </w:p>
        </w:tc>
        <w:tc>
          <w:tcPr>
            <w:tcW w:w="1569" w:type="dxa"/>
          </w:tcPr>
          <w:p w:rsidR="00CB6CDF" w:rsidRPr="009E7156" w:rsidRDefault="00905CB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CB6CDF" w:rsidRPr="00A71D5C" w:rsidTr="0006482F">
        <w:trPr>
          <w:trHeight w:val="281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05CB7" w:rsidRPr="009E7156" w:rsidRDefault="00905CB7" w:rsidP="0090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ДСТУ 4391:2017</w:t>
            </w:r>
          </w:p>
          <w:p w:rsidR="00CB6CDF" w:rsidRPr="009E7156" w:rsidRDefault="00CB6CD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05CB7" w:rsidRPr="009E7156" w:rsidRDefault="00905CB7" w:rsidP="0090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Какао-порошок. Загальні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умови</w:t>
            </w:r>
          </w:p>
          <w:p w:rsidR="00CB6CDF" w:rsidRPr="009E7156" w:rsidRDefault="00CB6CD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B6CDF" w:rsidRPr="009E7156" w:rsidRDefault="00905CB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905CB7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4238:2015</w:t>
            </w:r>
          </w:p>
        </w:tc>
        <w:tc>
          <w:tcPr>
            <w:tcW w:w="5670" w:type="dxa"/>
          </w:tcPr>
          <w:p w:rsidR="00CB6CDF" w:rsidRPr="009E7156" w:rsidRDefault="00905CB7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Енергозбереження. Енергетичне маркування електрообладнання побутової призначеності. Визначення енергетичної ефективності холодильних приладів</w:t>
            </w:r>
          </w:p>
        </w:tc>
        <w:tc>
          <w:tcPr>
            <w:tcW w:w="1569" w:type="dxa"/>
          </w:tcPr>
          <w:p w:rsidR="00CB6CDF" w:rsidRPr="009E7156" w:rsidRDefault="00905CB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7D5F42">
        <w:trPr>
          <w:trHeight w:val="329"/>
        </w:trPr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905CB7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4660:2017</w:t>
            </w:r>
          </w:p>
        </w:tc>
        <w:tc>
          <w:tcPr>
            <w:tcW w:w="5670" w:type="dxa"/>
          </w:tcPr>
          <w:p w:rsidR="00CB6CDF" w:rsidRPr="009E7156" w:rsidRDefault="00905CB7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Напівфабрикати. Глазурі та маси для формування. Загальні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CB6CDF" w:rsidRPr="009E7156" w:rsidRDefault="00905CB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05CB7" w:rsidRPr="009E7156" w:rsidRDefault="00905CB7" w:rsidP="0090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ДСТУ 5004:2017</w:t>
            </w:r>
          </w:p>
          <w:p w:rsidR="00CB6CDF" w:rsidRPr="009E7156" w:rsidRDefault="00CB6CD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B6CDF" w:rsidRPr="009E7156" w:rsidRDefault="00905CB7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Какао-масло. Загальні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CB6CDF" w:rsidRPr="009E7156" w:rsidRDefault="00BE5AF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CB6CDF" w:rsidRPr="00A71D5C" w:rsidTr="0006482F">
        <w:trPr>
          <w:trHeight w:val="355"/>
        </w:trPr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BE5AFB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5006:2017</w:t>
            </w:r>
          </w:p>
        </w:tc>
        <w:tc>
          <w:tcPr>
            <w:tcW w:w="5670" w:type="dxa"/>
          </w:tcPr>
          <w:p w:rsidR="00BE5AFB" w:rsidRPr="009E7156" w:rsidRDefault="00BE5AFB" w:rsidP="00BE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Какао терте. Загальні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умови</w:t>
            </w:r>
          </w:p>
          <w:p w:rsidR="00E21B64" w:rsidRPr="009E7156" w:rsidRDefault="00E21B64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B6CDF" w:rsidRPr="009E7156" w:rsidRDefault="00BE5AF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BE5AFB" w:rsidRPr="009E7156" w:rsidRDefault="00BE5AFB" w:rsidP="00BE5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ДСТУ 8129:2015</w:t>
            </w:r>
          </w:p>
          <w:p w:rsidR="00CB6CDF" w:rsidRPr="009E7156" w:rsidRDefault="00CB6CDF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B6CDF" w:rsidRPr="009E7156" w:rsidRDefault="00BE5AFB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Корми, комбікорми, комбікормова сировина. Метод визначання цистину і метіоніну</w:t>
            </w:r>
          </w:p>
        </w:tc>
        <w:tc>
          <w:tcPr>
            <w:tcW w:w="1569" w:type="dxa"/>
          </w:tcPr>
          <w:p w:rsidR="00CB6CDF" w:rsidRPr="009E7156" w:rsidRDefault="00BE5AF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BE5AFB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8147:2015</w:t>
            </w:r>
          </w:p>
        </w:tc>
        <w:tc>
          <w:tcPr>
            <w:tcW w:w="5670" w:type="dxa"/>
          </w:tcPr>
          <w:p w:rsidR="00CB6CDF" w:rsidRPr="009E7156" w:rsidRDefault="00BE5AFB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Капуста броколі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іжа.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CB6CDF" w:rsidRPr="009E7156" w:rsidRDefault="00BE5AF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BE5AFB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8157:2015</w:t>
            </w:r>
          </w:p>
        </w:tc>
        <w:tc>
          <w:tcPr>
            <w:tcW w:w="5670" w:type="dxa"/>
          </w:tcPr>
          <w:p w:rsidR="00CB6CDF" w:rsidRPr="009E7156" w:rsidRDefault="00BE5AFB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Захист від радіації. Радіаційний моніторинг грунту і сільськогосподарської продукції.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Терміни та визначення понять</w:t>
            </w:r>
          </w:p>
        </w:tc>
        <w:tc>
          <w:tcPr>
            <w:tcW w:w="1569" w:type="dxa"/>
          </w:tcPr>
          <w:p w:rsidR="00CB6CDF" w:rsidRPr="009E7156" w:rsidRDefault="00BE5AFB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8320:2015</w:t>
            </w:r>
          </w:p>
        </w:tc>
        <w:tc>
          <w:tcPr>
            <w:tcW w:w="5670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Слива. Зберігання в регульованому газовому середовищі</w:t>
            </w:r>
          </w:p>
        </w:tc>
        <w:tc>
          <w:tcPr>
            <w:tcW w:w="1569" w:type="dxa"/>
          </w:tcPr>
          <w:p w:rsidR="00CB6CDF" w:rsidRPr="009E7156" w:rsidRDefault="00E92BD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8321:2015</w:t>
            </w:r>
          </w:p>
        </w:tc>
        <w:tc>
          <w:tcPr>
            <w:tcW w:w="5670" w:type="dxa"/>
          </w:tcPr>
          <w:p w:rsidR="00E92BD6" w:rsidRPr="009E7156" w:rsidRDefault="00E92BD6" w:rsidP="00E92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Вишня. Зберігання в регульованому газовому середовищі</w:t>
            </w:r>
          </w:p>
          <w:p w:rsidR="00CB6CDF" w:rsidRPr="009E7156" w:rsidRDefault="00CB6CDF" w:rsidP="001E2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B6CDF" w:rsidRPr="009E7156" w:rsidRDefault="00E92BD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A71D5C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8323:2015</w:t>
            </w:r>
          </w:p>
        </w:tc>
        <w:tc>
          <w:tcPr>
            <w:tcW w:w="5670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Яблука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іжі ранніх термінів достигання.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CB6CDF" w:rsidRPr="009E7156" w:rsidRDefault="00E92BD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7D5F42">
        <w:trPr>
          <w:trHeight w:val="629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E92BD6" w:rsidP="007D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8325:2015</w:t>
            </w:r>
          </w:p>
        </w:tc>
        <w:tc>
          <w:tcPr>
            <w:tcW w:w="5670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Вишня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іжа.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CB6CDF" w:rsidRPr="009E7156" w:rsidRDefault="00E92BD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8334:2015</w:t>
            </w:r>
          </w:p>
        </w:tc>
        <w:tc>
          <w:tcPr>
            <w:tcW w:w="5670" w:type="dxa"/>
          </w:tcPr>
          <w:p w:rsidR="007D5F42" w:rsidRPr="009E7156" w:rsidRDefault="00E92BD6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Живці плодових та ягідних культур.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CB6CDF" w:rsidRPr="009E7156" w:rsidRDefault="00E92BD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FF1027">
        <w:trPr>
          <w:trHeight w:val="564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8335:2015</w:t>
            </w:r>
          </w:p>
        </w:tc>
        <w:tc>
          <w:tcPr>
            <w:tcW w:w="5670" w:type="dxa"/>
          </w:tcPr>
          <w:p w:rsidR="00E92BD6" w:rsidRPr="009E7156" w:rsidRDefault="00E92BD6" w:rsidP="00E92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ідщепи плодових культур.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умови</w:t>
            </w:r>
          </w:p>
          <w:p w:rsidR="007D5F42" w:rsidRPr="009E7156" w:rsidRDefault="007D5F42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B6CDF" w:rsidRPr="009E7156" w:rsidRDefault="00E92BD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8568:2015</w:t>
            </w:r>
          </w:p>
        </w:tc>
        <w:tc>
          <w:tcPr>
            <w:tcW w:w="5670" w:type="dxa"/>
          </w:tcPr>
          <w:p w:rsidR="00CB6CDF" w:rsidRPr="009E7156" w:rsidRDefault="00E92BD6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Фрукти, овочі та продукти їх перероблення швидкозаморожені. Пакування, маркування, транспортування та зберігання</w:t>
            </w:r>
          </w:p>
        </w:tc>
        <w:tc>
          <w:tcPr>
            <w:tcW w:w="1569" w:type="dxa"/>
          </w:tcPr>
          <w:p w:rsidR="00CB6CDF" w:rsidRPr="009E7156" w:rsidRDefault="00E92BD6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E92BD6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8642:2016</w:t>
            </w:r>
          </w:p>
        </w:tc>
        <w:tc>
          <w:tcPr>
            <w:tcW w:w="5670" w:type="dxa"/>
          </w:tcPr>
          <w:p w:rsidR="00CB6CDF" w:rsidRPr="009E7156" w:rsidRDefault="00E92BD6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Капуста квашена.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CB6CDF" w:rsidRPr="009E7156" w:rsidRDefault="00E92BD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20B9B" w:rsidRPr="009E7156" w:rsidRDefault="008205B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8676:2016</w:t>
            </w:r>
          </w:p>
        </w:tc>
        <w:tc>
          <w:tcPr>
            <w:tcW w:w="5670" w:type="dxa"/>
          </w:tcPr>
          <w:p w:rsidR="008205B0" w:rsidRPr="009E7156" w:rsidRDefault="008205B0" w:rsidP="00820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Ветеринарна медицина. Методи лабораторної діагностики хвороби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уєскі</w:t>
            </w:r>
          </w:p>
          <w:p w:rsidR="00CB6CDF" w:rsidRPr="009E7156" w:rsidRDefault="00CB6CDF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B6CDF" w:rsidRPr="009E7156" w:rsidRDefault="008205B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8205B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8695:2016</w:t>
            </w:r>
          </w:p>
        </w:tc>
        <w:tc>
          <w:tcPr>
            <w:tcW w:w="5670" w:type="dxa"/>
          </w:tcPr>
          <w:p w:rsidR="00CB6CDF" w:rsidRPr="009E7156" w:rsidRDefault="008205B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Паливо альтернативне для дизельних двигунів.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умови</w:t>
            </w:r>
          </w:p>
        </w:tc>
        <w:tc>
          <w:tcPr>
            <w:tcW w:w="1569" w:type="dxa"/>
          </w:tcPr>
          <w:p w:rsidR="00CB6CDF" w:rsidRPr="009E7156" w:rsidRDefault="008205B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8205B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8696:2016</w:t>
            </w:r>
          </w:p>
        </w:tc>
        <w:tc>
          <w:tcPr>
            <w:tcW w:w="5670" w:type="dxa"/>
          </w:tcPr>
          <w:p w:rsidR="008205B0" w:rsidRPr="009E7156" w:rsidRDefault="008205B0" w:rsidP="008205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Паливо альтернативне для бензинових двигунів.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 умови</w:t>
            </w:r>
          </w:p>
          <w:p w:rsidR="00CB6CDF" w:rsidRPr="009E7156" w:rsidRDefault="00CB6CDF" w:rsidP="007D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B6CDF" w:rsidRPr="009E7156" w:rsidRDefault="008205B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B6CDF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EN ISO 11111-1: 2016 (EN ISO 11111-1: 2016, IDT; ISO 11111-1: 2016, IDT)</w:t>
            </w:r>
          </w:p>
        </w:tc>
        <w:tc>
          <w:tcPr>
            <w:tcW w:w="5670" w:type="dxa"/>
          </w:tcPr>
          <w:p w:rsidR="00CB6CDF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Устатковання текстильне. Вимоги щодо безпечності. Частина 1. Загальні вимоги</w:t>
            </w:r>
          </w:p>
        </w:tc>
        <w:tc>
          <w:tcPr>
            <w:tcW w:w="1569" w:type="dxa"/>
          </w:tcPr>
          <w:p w:rsidR="00CB6CDF" w:rsidRPr="009E7156" w:rsidRDefault="0056072C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CB6CDF" w:rsidRPr="00A71D5C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ДСТУ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11111-2: 2016 (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11111-2: 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11111-2:2005/А1:2009,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11111-2:2005/А2:2016,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11111-2:2005,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11111-2:2005/А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11111-2:2005/А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5670" w:type="dxa"/>
          </w:tcPr>
          <w:p w:rsidR="00CB6CDF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Устатковання текстильне. Вимоги щодо безпечності. Частина 2. Передпрядильні та прядильні машини</w:t>
            </w:r>
          </w:p>
        </w:tc>
        <w:tc>
          <w:tcPr>
            <w:tcW w:w="1569" w:type="dxa"/>
          </w:tcPr>
          <w:p w:rsidR="00CB6CDF" w:rsidRPr="009E7156" w:rsidRDefault="0056072C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585913" w:rsidRPr="00A71D5C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ДСТУ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11111-3:2016 (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11111-3:2005,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11111-3:2005/А1:2009,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11111-3:2005/А2:2016,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11111-3:2005,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11111-3:2005/А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11111-3:2005/А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5670" w:type="dxa"/>
          </w:tcPr>
          <w:p w:rsidR="00585913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Устатковання текстильне. Вимоги щодо безпечності. Частина 3. Устатковання для нетканих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іалів</w:t>
            </w:r>
          </w:p>
        </w:tc>
        <w:tc>
          <w:tcPr>
            <w:tcW w:w="1569" w:type="dxa"/>
          </w:tcPr>
          <w:p w:rsidR="00585913" w:rsidRPr="009E7156" w:rsidRDefault="0056072C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585913" w:rsidRPr="00A71D5C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ДСТУ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11111-4:2016 (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11111-4:2005,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11111-4:2005/А1:2009,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11111-4:2005/А2:2016,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11111-4:2005,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11111-4:2005/А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11111-4:2005/А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5670" w:type="dxa"/>
          </w:tcPr>
          <w:p w:rsidR="00585913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Устатковання текстильне. Вимоги щодо безпечності. Частина 4. Устатковання для оброблення пряжі та звивальне устатковання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канатів і мотузок</w:t>
            </w:r>
          </w:p>
        </w:tc>
        <w:tc>
          <w:tcPr>
            <w:tcW w:w="1569" w:type="dxa"/>
          </w:tcPr>
          <w:p w:rsidR="00585913" w:rsidRPr="009E7156" w:rsidRDefault="0056072C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585913" w:rsidRPr="00A71D5C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ДСТУ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11111-5:2016 (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11111-5:2005,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11111-5:2005/А1:2009,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11111-5:2005/А2:2016,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11111-5:2005,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11111-5:2005/А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11111-5:2005/А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5670" w:type="dxa"/>
          </w:tcPr>
          <w:p w:rsidR="00585913" w:rsidRPr="009E7156" w:rsidRDefault="0056072C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Устатковання текстильне. Вимоги щодо безпечності. Частина 5.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ідготовче ткацьке та трикотажне устатковання</w:t>
            </w:r>
          </w:p>
        </w:tc>
        <w:tc>
          <w:tcPr>
            <w:tcW w:w="1569" w:type="dxa"/>
          </w:tcPr>
          <w:p w:rsidR="00585913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585913" w:rsidRPr="00A71D5C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ДСТУ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11111-6:2016 (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11111-6:2005,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11111-6:2005/А1:2009,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11111-6:2005/А2:2016,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11111-6:2005,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11111-6:2005/А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11111-6:2005/А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5670" w:type="dxa"/>
          </w:tcPr>
          <w:p w:rsidR="00585913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Устатковання текстильне. Вимоги щодо безпечності. Частина 6. Ткацьке устатковання</w:t>
            </w:r>
          </w:p>
        </w:tc>
        <w:tc>
          <w:tcPr>
            <w:tcW w:w="1569" w:type="dxa"/>
          </w:tcPr>
          <w:p w:rsidR="00585913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585913" w:rsidRPr="00A71D5C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ДСТУ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11111-7:2016 (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11111-7:2005,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11111-7:2005/А1:2009,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EN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11111-7:2005/А2:2016,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11111-7:2005,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11111-7:2005/А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1:2009,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ISO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11111-7:2005/А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2:2016,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5670" w:type="dxa"/>
          </w:tcPr>
          <w:p w:rsidR="00585913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Устатковання текстильне. Вимоги щодо безпечності. Частина 7. Устатковання фарбувально-оздоблювальне</w:t>
            </w:r>
          </w:p>
        </w:tc>
        <w:tc>
          <w:tcPr>
            <w:tcW w:w="1569" w:type="dxa"/>
          </w:tcPr>
          <w:p w:rsidR="00585913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585913" w:rsidRPr="00A71D5C" w:rsidTr="007D5F42">
        <w:tc>
          <w:tcPr>
            <w:tcW w:w="709" w:type="dxa"/>
          </w:tcPr>
          <w:p w:rsidR="00585913" w:rsidRPr="001E25F1" w:rsidRDefault="00585913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85913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EN ISO 14116:2016 (EN ISO 14116:2015, IDT; ISO 14116:2015, IDT)</w:t>
            </w:r>
          </w:p>
        </w:tc>
        <w:tc>
          <w:tcPr>
            <w:tcW w:w="5670" w:type="dxa"/>
          </w:tcPr>
          <w:p w:rsidR="00585913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Одяг захисний. Захист від полум’я. матеріали, пакети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іалів та одяг, що обмежують поширення полум’я</w:t>
            </w:r>
          </w:p>
        </w:tc>
        <w:tc>
          <w:tcPr>
            <w:tcW w:w="1569" w:type="dxa"/>
          </w:tcPr>
          <w:p w:rsidR="00585913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A2FB5" w:rsidRPr="00A71D5C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EN 589:2017 (EN 589:2008+A1:2012,IDT)</w:t>
            </w:r>
          </w:p>
        </w:tc>
        <w:tc>
          <w:tcPr>
            <w:tcW w:w="5670" w:type="dxa"/>
          </w:tcPr>
          <w:p w:rsidR="006A2FB5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Палива автомобільні. Газ нафтовий скраплений.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ічні вимоги та методи контролювання</w:t>
            </w:r>
          </w:p>
        </w:tc>
        <w:tc>
          <w:tcPr>
            <w:tcW w:w="1569" w:type="dxa"/>
          </w:tcPr>
          <w:p w:rsidR="006A2FB5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01.02.2018</w:t>
            </w:r>
          </w:p>
        </w:tc>
      </w:tr>
      <w:tr w:rsidR="006A2FB5" w:rsidRPr="00A71D5C" w:rsidTr="007D5F42">
        <w:tc>
          <w:tcPr>
            <w:tcW w:w="709" w:type="dxa"/>
          </w:tcPr>
          <w:p w:rsidR="006A2FB5" w:rsidRPr="001E25F1" w:rsidRDefault="006A2FB5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A2FB5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13411-1:2016 (EN 13411-1:2002 + А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:2008, IDT)</w:t>
            </w:r>
          </w:p>
        </w:tc>
        <w:tc>
          <w:tcPr>
            <w:tcW w:w="5670" w:type="dxa"/>
          </w:tcPr>
          <w:p w:rsidR="006A2FB5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Закріплення кінців сталевих канатів. Вимоги щодо безпечності. Частина 1. Коуші на кінцях сталевих стропі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</w:tc>
        <w:tc>
          <w:tcPr>
            <w:tcW w:w="1569" w:type="dxa"/>
          </w:tcPr>
          <w:p w:rsidR="006A2FB5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14384:2016 (EN 14384:2005, IDT)</w:t>
            </w:r>
          </w:p>
        </w:tc>
        <w:tc>
          <w:tcPr>
            <w:tcW w:w="5670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Протипожежна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іка. Гідранти пожежні наземні. Загальні вимоги та методи випробування</w:t>
            </w:r>
          </w:p>
        </w:tc>
        <w:tc>
          <w:tcPr>
            <w:tcW w:w="1569" w:type="dxa"/>
          </w:tcPr>
          <w:p w:rsidR="00933EBA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60704-2-13:2015</w:t>
            </w:r>
          </w:p>
        </w:tc>
        <w:tc>
          <w:tcPr>
            <w:tcW w:w="5670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Прилади побутові та аналогічні електричні. Методи визначення розповсюджуваного в пові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 шуму. Частина 2-13. Додаткові вимоги до витяжних ковпаків кухонних плит (EN 60704-2-13:2011, IDT)</w:t>
            </w:r>
          </w:p>
        </w:tc>
        <w:tc>
          <w:tcPr>
            <w:tcW w:w="1569" w:type="dxa"/>
          </w:tcPr>
          <w:p w:rsidR="00933EBA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60999-1:2016</w:t>
            </w:r>
          </w:p>
        </w:tc>
        <w:tc>
          <w:tcPr>
            <w:tcW w:w="5670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Пристрої з’єднувальні. Вимоги щодо безпечності затискних елементів нарізевого та безнарізевого типу для електричних мідних провідників.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Частина 1. Загальні та спеціальні вимоги до затискних елементів для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ідників із площею поперечного перерізу від 0,2 мм2 до 35 мм2 включно (EN 60999-1:2000, IDТ)</w:t>
            </w:r>
          </w:p>
        </w:tc>
        <w:tc>
          <w:tcPr>
            <w:tcW w:w="1569" w:type="dxa"/>
          </w:tcPr>
          <w:p w:rsidR="00933EBA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60999-2:2016</w:t>
            </w:r>
          </w:p>
        </w:tc>
        <w:tc>
          <w:tcPr>
            <w:tcW w:w="5670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Пристрої з’єднувальні. Вимоги щодо безпечності затискних елементів нарізевого та безнарізевого типу для електричних мідних провідників.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Частина 2. Спеціальні вимоги до затискних елементів для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ідників із площею поперечного перерізу від 35 мм2 до 300 мм2 включно (EN 60999-2:2003, IDТ)</w:t>
            </w:r>
          </w:p>
        </w:tc>
        <w:tc>
          <w:tcPr>
            <w:tcW w:w="1569" w:type="dxa"/>
          </w:tcPr>
          <w:p w:rsidR="00933EBA" w:rsidRPr="009E7156" w:rsidRDefault="00933EB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2870:2015 (ISO 2870:2009, IDT)</w:t>
            </w:r>
          </w:p>
        </w:tc>
        <w:tc>
          <w:tcPr>
            <w:tcW w:w="5670" w:type="dxa"/>
          </w:tcPr>
          <w:p w:rsidR="00933EBA" w:rsidRPr="009E7156" w:rsidRDefault="00933EB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Речовини поверхнево-активні. Засоби мийні. Метод визначення аніон-активних речовин, які гідролізуються і не гідролізуються в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кислому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середовищі</w:t>
            </w:r>
          </w:p>
        </w:tc>
        <w:tc>
          <w:tcPr>
            <w:tcW w:w="1569" w:type="dxa"/>
          </w:tcPr>
          <w:p w:rsidR="00933EBA" w:rsidRPr="009E7156" w:rsidRDefault="00BA758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BA758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2871-1:2015 (ISO 2871-1:2010, IDT)</w:t>
            </w:r>
          </w:p>
        </w:tc>
        <w:tc>
          <w:tcPr>
            <w:tcW w:w="5670" w:type="dxa"/>
          </w:tcPr>
          <w:p w:rsidR="00933EBA" w:rsidRPr="009E7156" w:rsidRDefault="00BA758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Речовини поверхнево-активні. Засоби мийні. Метод визначення вмісту катіон-активних речовин. Частина 1. Високомолекулярні катіон-активні речовини</w:t>
            </w:r>
          </w:p>
        </w:tc>
        <w:tc>
          <w:tcPr>
            <w:tcW w:w="1569" w:type="dxa"/>
          </w:tcPr>
          <w:p w:rsidR="00933EBA" w:rsidRPr="009E7156" w:rsidRDefault="00BA7580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BA758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4149:2016 (ISO 4149:2005, IDT)</w:t>
            </w:r>
          </w:p>
        </w:tc>
        <w:tc>
          <w:tcPr>
            <w:tcW w:w="5670" w:type="dxa"/>
          </w:tcPr>
          <w:p w:rsidR="00933EBA" w:rsidRPr="009E7156" w:rsidRDefault="00BA7580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Кава зелена сира. Методи візуального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ідження і визначання запаху, вмісту сторонніх домішок і дефектів</w:t>
            </w:r>
          </w:p>
        </w:tc>
        <w:tc>
          <w:tcPr>
            <w:tcW w:w="1569" w:type="dxa"/>
          </w:tcPr>
          <w:p w:rsidR="00933EBA" w:rsidRPr="009E7156" w:rsidRDefault="0068411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12986-1:2016</w:t>
            </w:r>
          </w:p>
        </w:tc>
        <w:tc>
          <w:tcPr>
            <w:tcW w:w="5670" w:type="dxa"/>
          </w:tcPr>
          <w:p w:rsidR="00933EB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Матеріали вуглецеві для виробництва алюмінію. Попередньо випалені аноди і катодні блоки. Частина 1. Визначення межі </w:t>
            </w:r>
            <w:proofErr w:type="gramStart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іцності на згин/зсув методом трьох точок (ISO 12986-1:2014, IDT)</w:t>
            </w:r>
          </w:p>
        </w:tc>
        <w:tc>
          <w:tcPr>
            <w:tcW w:w="1569" w:type="dxa"/>
          </w:tcPr>
          <w:p w:rsidR="00933EBA" w:rsidRPr="009E7156" w:rsidRDefault="0068411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12647-2:2008</w:t>
            </w:r>
          </w:p>
        </w:tc>
        <w:tc>
          <w:tcPr>
            <w:tcW w:w="5670" w:type="dxa"/>
          </w:tcPr>
          <w:p w:rsidR="00933EB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Поліграфія. Керування процесами виготовляння растрових кольороподілених фотоформ, пробних і тиражних відбитків. Частина 2. Процеси офсетного плоского друкування (ISO 12647-2:2004, IDT + ISO 12647-2:2004/Amd 1:2007, IDT)</w:t>
            </w:r>
          </w:p>
        </w:tc>
        <w:tc>
          <w:tcPr>
            <w:tcW w:w="1569" w:type="dxa"/>
          </w:tcPr>
          <w:p w:rsidR="00933EBA" w:rsidRPr="009E7156" w:rsidRDefault="0068411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01.07.2010</w:t>
            </w:r>
          </w:p>
        </w:tc>
      </w:tr>
      <w:tr w:rsidR="00933EBA" w:rsidRPr="00A71D5C" w:rsidTr="007D5F42">
        <w:tc>
          <w:tcPr>
            <w:tcW w:w="709" w:type="dxa"/>
          </w:tcPr>
          <w:p w:rsidR="00933EBA" w:rsidRPr="001E25F1" w:rsidRDefault="00933EB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33EB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ISO 14031:2016 (ISO 14031:2013, IDT)</w:t>
            </w:r>
          </w:p>
        </w:tc>
        <w:tc>
          <w:tcPr>
            <w:tcW w:w="5670" w:type="dxa"/>
          </w:tcPr>
          <w:p w:rsidR="00933EB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Екологічне управління. Оцінювання екологічної дієвості.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Настанови</w:t>
            </w:r>
          </w:p>
        </w:tc>
        <w:tc>
          <w:tcPr>
            <w:tcW w:w="1569" w:type="dxa"/>
          </w:tcPr>
          <w:p w:rsidR="00933EBA" w:rsidRPr="009E7156" w:rsidRDefault="0068411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68411A" w:rsidRPr="00A71D5C" w:rsidTr="007D5F42">
        <w:tc>
          <w:tcPr>
            <w:tcW w:w="709" w:type="dxa"/>
          </w:tcPr>
          <w:p w:rsidR="0068411A" w:rsidRPr="001E25F1" w:rsidRDefault="0068411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8411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 60060-1:2010</w:t>
            </w:r>
          </w:p>
        </w:tc>
        <w:tc>
          <w:tcPr>
            <w:tcW w:w="5670" w:type="dxa"/>
          </w:tcPr>
          <w:p w:rsidR="0068411A" w:rsidRPr="009E7156" w:rsidRDefault="0068411A" w:rsidP="00684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Методи випробовування високою напругою. Частина 1. Загальні визначення понять і вимоги до випробування (IEC 60060-1:1989, IDT)</w:t>
            </w:r>
          </w:p>
          <w:p w:rsidR="0068411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</w:tcPr>
          <w:p w:rsidR="0068411A" w:rsidRPr="009E7156" w:rsidRDefault="0068411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68411A" w:rsidRPr="0068411A" w:rsidTr="007D5F42">
        <w:tc>
          <w:tcPr>
            <w:tcW w:w="709" w:type="dxa"/>
          </w:tcPr>
          <w:p w:rsidR="0068411A" w:rsidRPr="001E25F1" w:rsidRDefault="0068411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8411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IEC/TR 62778:2015</w:t>
            </w:r>
          </w:p>
        </w:tc>
        <w:tc>
          <w:tcPr>
            <w:tcW w:w="5670" w:type="dxa"/>
          </w:tcPr>
          <w:p w:rsidR="0068411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Застосування положень ІЕС 62471 до джерел світла та світильників стосовно оцінення небезпечності синього світла (1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EC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TR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62778:2014,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69" w:type="dxa"/>
          </w:tcPr>
          <w:p w:rsidR="0068411A" w:rsidRPr="009E7156" w:rsidRDefault="0068411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68411A" w:rsidRPr="0068411A" w:rsidTr="007D5F42">
        <w:tc>
          <w:tcPr>
            <w:tcW w:w="709" w:type="dxa"/>
          </w:tcPr>
          <w:p w:rsidR="0068411A" w:rsidRPr="001E25F1" w:rsidRDefault="0068411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8411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HD 605 S2:2015</w:t>
            </w:r>
          </w:p>
        </w:tc>
        <w:tc>
          <w:tcPr>
            <w:tcW w:w="5670" w:type="dxa"/>
          </w:tcPr>
          <w:p w:rsidR="0068411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Електричні кабелі. Додаткові методи випробування (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HD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605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2:2008: АС:2010, 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IDT</w:t>
            </w: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69" w:type="dxa"/>
          </w:tcPr>
          <w:p w:rsidR="0068411A" w:rsidRPr="009E7156" w:rsidRDefault="0068411A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68411A" w:rsidRPr="0068411A" w:rsidTr="007D5F42">
        <w:tc>
          <w:tcPr>
            <w:tcW w:w="709" w:type="dxa"/>
          </w:tcPr>
          <w:p w:rsidR="0068411A" w:rsidRPr="001E25F1" w:rsidRDefault="0068411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68411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2730:2015</w:t>
            </w:r>
          </w:p>
        </w:tc>
        <w:tc>
          <w:tcPr>
            <w:tcW w:w="5670" w:type="dxa"/>
          </w:tcPr>
          <w:p w:rsidR="0068411A" w:rsidRPr="009E7156" w:rsidRDefault="0068411A" w:rsidP="006841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Захист довкілля. Якість природної води для зрошення. Агрономічні критерії</w:t>
            </w:r>
          </w:p>
          <w:p w:rsidR="0068411A" w:rsidRPr="009E7156" w:rsidRDefault="0068411A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9" w:type="dxa"/>
          </w:tcPr>
          <w:p w:rsidR="0068411A" w:rsidRPr="009E7156" w:rsidRDefault="009E7156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7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01.07.2016</w:t>
            </w:r>
          </w:p>
        </w:tc>
      </w:tr>
    </w:tbl>
    <w:p w:rsidR="002352BA" w:rsidRDefault="002352BA" w:rsidP="002352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352BA" w:rsidRDefault="002352BA" w:rsidP="002352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D1330" w:rsidRDefault="003D1330" w:rsidP="002352B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</w:t>
      </w:r>
      <w:r w:rsidR="009E71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поправки, прийняті до НД ( ІПС 10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</w:t>
      </w:r>
      <w:r w:rsidR="009E71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2017)</w:t>
      </w: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3D1330" w:rsidTr="0096185C">
        <w:tc>
          <w:tcPr>
            <w:tcW w:w="2697" w:type="dxa"/>
          </w:tcPr>
          <w:p w:rsidR="003D1330" w:rsidRDefault="003D1330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3D1330" w:rsidRDefault="003D1330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3D1330" w:rsidRDefault="003D1330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№зміни (поправки)</w:t>
            </w:r>
          </w:p>
        </w:tc>
        <w:tc>
          <w:tcPr>
            <w:tcW w:w="1984" w:type="dxa"/>
          </w:tcPr>
          <w:p w:rsidR="003D1330" w:rsidRDefault="003D1330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3E5EE2" w:rsidTr="0096185C">
        <w:tc>
          <w:tcPr>
            <w:tcW w:w="2697" w:type="dxa"/>
          </w:tcPr>
          <w:p w:rsidR="003E5EE2" w:rsidRPr="00F335AE" w:rsidRDefault="009E7156" w:rsidP="00F335AE">
            <w:pPr>
              <w:pStyle w:val="ae"/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AE">
              <w:rPr>
                <w:rFonts w:ascii="Times New Roman" w:hAnsi="Times New Roman"/>
                <w:sz w:val="24"/>
                <w:szCs w:val="24"/>
              </w:rPr>
              <w:t>ДСТУ 7512:2014</w:t>
            </w:r>
          </w:p>
        </w:tc>
        <w:tc>
          <w:tcPr>
            <w:tcW w:w="4108" w:type="dxa"/>
          </w:tcPr>
          <w:p w:rsidR="003E5EE2" w:rsidRPr="00F335AE" w:rsidRDefault="009E7156" w:rsidP="00F335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F335AE">
              <w:rPr>
                <w:rFonts w:ascii="Times New Roman" w:hAnsi="Times New Roman"/>
                <w:sz w:val="24"/>
                <w:szCs w:val="24"/>
              </w:rPr>
              <w:t>Вироби кабельн</w:t>
            </w:r>
            <w:proofErr w:type="gramStart"/>
            <w:r w:rsidRPr="00F335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335AE">
              <w:rPr>
                <w:rFonts w:ascii="Times New Roman" w:hAnsi="Times New Roman"/>
                <w:sz w:val="24"/>
                <w:szCs w:val="24"/>
              </w:rPr>
              <w:t>. Терм</w:t>
            </w:r>
            <w:proofErr w:type="gramStart"/>
            <w:r w:rsidRPr="00F335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335AE">
              <w:rPr>
                <w:rFonts w:ascii="Times New Roman" w:hAnsi="Times New Roman"/>
                <w:sz w:val="24"/>
                <w:szCs w:val="24"/>
              </w:rPr>
              <w:t>ни та визначення понять</w:t>
            </w:r>
          </w:p>
        </w:tc>
        <w:tc>
          <w:tcPr>
            <w:tcW w:w="1843" w:type="dxa"/>
          </w:tcPr>
          <w:p w:rsidR="003E5EE2" w:rsidRPr="00F335AE" w:rsidRDefault="009E7156" w:rsidP="00F335AE">
            <w:pPr>
              <w:pStyle w:val="ae"/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5AE">
              <w:rPr>
                <w:rFonts w:ascii="Times New Roman" w:hAnsi="Times New Roman"/>
                <w:sz w:val="24"/>
                <w:szCs w:val="24"/>
              </w:rPr>
              <w:t>Поправка 10-2017</w:t>
            </w:r>
          </w:p>
        </w:tc>
        <w:tc>
          <w:tcPr>
            <w:tcW w:w="1984" w:type="dxa"/>
          </w:tcPr>
          <w:p w:rsidR="003E5EE2" w:rsidRPr="0096185C" w:rsidRDefault="003E5EE2" w:rsidP="0096185C">
            <w:pPr>
              <w:pStyle w:val="ae"/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</w:tbl>
    <w:p w:rsidR="002352BA" w:rsidRDefault="002352BA" w:rsidP="002352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352BA" w:rsidRDefault="002352BA" w:rsidP="002352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352BA" w:rsidRDefault="002352BA" w:rsidP="002352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352BA" w:rsidRDefault="002352BA" w:rsidP="002352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352BA" w:rsidRDefault="002352BA" w:rsidP="002352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352BA" w:rsidRDefault="002352BA" w:rsidP="002352BA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352BA" w:rsidRDefault="002352BA" w:rsidP="002352B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D1330" w:rsidRDefault="003D1330" w:rsidP="002352B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F335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ПС 10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F335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2017)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2"/>
        <w:gridCol w:w="4248"/>
        <w:gridCol w:w="1701"/>
        <w:gridCol w:w="2551"/>
      </w:tblGrid>
      <w:tr w:rsidR="00F335AE" w:rsidTr="00F335AE">
        <w:tc>
          <w:tcPr>
            <w:tcW w:w="2132" w:type="dxa"/>
          </w:tcPr>
          <w:p w:rsidR="00F335AE" w:rsidRDefault="00F335AE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48" w:type="dxa"/>
          </w:tcPr>
          <w:p w:rsidR="00F335AE" w:rsidRDefault="00F335AE" w:rsidP="009618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F335AE" w:rsidRPr="00400E05" w:rsidRDefault="00F335AE" w:rsidP="0096185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Дата скасування</w:t>
            </w:r>
          </w:p>
        </w:tc>
        <w:tc>
          <w:tcPr>
            <w:tcW w:w="2551" w:type="dxa"/>
            <w:vAlign w:val="center"/>
          </w:tcPr>
          <w:p w:rsidR="00F335AE" w:rsidRPr="00400E05" w:rsidRDefault="00F335AE" w:rsidP="0096185C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27593-88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Термины и определения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28455-90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кожгалантерейные. Термины и определения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17037-85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швейные и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Термины и определения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28274-89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Термины и определения пороков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15470-70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Фурнитура для изделий кожевенно-галантерейной, текстильно-галантерейной, обувной и швейной промышленности. Термины и определения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15.007-88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Система разработки и постановки продукции на производство. Продукция легкой промышленности. Основные положения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4.110-84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СПКП. Коксы нефтяные. Номенклатура показателей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24782-90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швейные для военнослужащих. Приемочный контроль качества продукции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9.023-74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ЕСЗКС. Топлива нефтяные. Метод лабораторных испытаний биостойкости топлив, защищенных противомикробными присадками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17.4.2.01-81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Номенклатура показателей санитарного состояния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17.4.2.02-83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Номенклатура показателей пригодности нарушенного плодородного слоя почв для землевания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17.4.2.03-86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Паспорт почв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17.4.3.01-83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Общие требования к отбору проб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17.4.3.02-85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17.4.3.03-85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Общие требования к методам определения загрязняющих веществ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17.4.4.02-84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Метод отбора и подготовки проб для химического, бактериологического, гельминтологического анализа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17.5.3.01-78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Земли. Состав и размер зеленых зон городов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17.5.3.05-84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Охрана природы. Рекультивация земель. </w:t>
            </w:r>
            <w:r w:rsidRPr="00051777">
              <w:rPr>
                <w:rFonts w:ascii="Arial" w:hAnsi="Arial" w:cs="Arial"/>
              </w:rPr>
              <w:lastRenderedPageBreak/>
              <w:t>Общие требования к землеванию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lastRenderedPageBreak/>
              <w:t>ГОСТ 17.4.1.02-83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Классификация химических веще</w:t>
            </w:r>
            <w:proofErr w:type="gramStart"/>
            <w:r w:rsidRPr="00051777">
              <w:rPr>
                <w:rFonts w:ascii="Arial" w:hAnsi="Arial" w:cs="Arial"/>
              </w:rPr>
              <w:t>ств дл</w:t>
            </w:r>
            <w:proofErr w:type="gramEnd"/>
            <w:r w:rsidRPr="00051777">
              <w:rPr>
                <w:rFonts w:ascii="Arial" w:hAnsi="Arial" w:cs="Arial"/>
              </w:rPr>
              <w:t>я контроля загрязнения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17.4.3.06-86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Почвы. Общие требования к классификации почв по влиянию на них химических загрязняющих веществ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26483-85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Приг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овление солевой вытяжки и определение ее рН по методу ЦИНАО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26485-85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Определение обменного (подвижного) алюминия по методу ЦИНАО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26486-85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Определение обменного марганца методами ЦИНАО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26487-85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Определение обменного кальция и обменного (подвижного) магния методами ЦИНАО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26489-85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Определение обменного аммония по методу ЦИНАО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26951-86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Определение нитратов ионометрическим методом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27821-88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Определение суммы поглощенных оснований по методу Каппена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28268-89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Почвы. Методы определения влажности, максимальной гигроскопической влажности и влажности устойчивого завядания растении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17.5.1.06-84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Охрана природы. Земли. Классификация малопродуктивных угодий для землевания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17.5.3.06-85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Охрана природы. Земли. Требования к определению норм снятия плодородного слоя почвы при производстве земляных 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lang w:val="uk-UA"/>
              </w:rPr>
              <w:t>ДСТУ 8301:2015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Метролог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я. Робоч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 xml:space="preserve"> еталони. Основн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 xml:space="preserve"> положення та вимоги до застосування 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lang w:val="uk-UA"/>
              </w:rPr>
              <w:t>2017-12-01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ДСТУ ГОСТ 18572:2008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Подшипники роликовые с цилиндрическими роликами для букс железнодорожного подвижного состава. Основные размеры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2018-03-01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ДСТУ 8734:2017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13003-88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изоляционные. Метод определения газостойкости в электрическом поле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4210-6:2015 (EN ISO 4210-6:2015, IDT; ISO 4210-6:2015, IDT)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Велосипеди. Вимоги щодо безпечност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 xml:space="preserve"> велосипедiв. Частина 6. Методи випробування рами та вилки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4210-6:2017 (EN ISO 4210-6:2015, IDT; ISO 4210-6:2015; IDT)</w:t>
            </w: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4210-7:2015 (EN ISO 4210-7:2014, IDT; ISO 4210-7:2014, IDT)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Велосипеди. Вимоги щодо безпечност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 xml:space="preserve"> велосипедiв. Частина 7. Методи випробування кол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с та ободiв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4210-7:2017 (EN ISO 4210-7:2014, IDT; ISO 4210-7:2014; IDT)</w:t>
            </w: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4210-8:2015 (EN ISO 4210-8:2014, IDT; ISO 4210-8:2014, IDT)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Велосипеди. Вимоги щодо безпечност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 xml:space="preserve"> велосипедiв. Частина 8. Методи випробування педалей та системи приводу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4210-8:2017 (EN ISO 4210-8:2014, IDT; ISO 4210-8:2014; IDT)</w:t>
            </w: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4210-9:2015 (EN ISO </w:t>
            </w:r>
            <w:r w:rsidRPr="00051777">
              <w:rPr>
                <w:rFonts w:ascii="Arial" w:hAnsi="Arial" w:cs="Arial"/>
                <w:lang w:val="en-US"/>
              </w:rPr>
              <w:lastRenderedPageBreak/>
              <w:t>4210-9:2014, IDT; ISO 4210-9:2014, IDT)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>Велосипеди. Вимоги щодо безпечност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 xml:space="preserve"> велосипедiв. Частина 9. Методи </w:t>
            </w:r>
            <w:r w:rsidRPr="00051777">
              <w:rPr>
                <w:rFonts w:ascii="Arial" w:hAnsi="Arial" w:cs="Arial"/>
              </w:rPr>
              <w:lastRenderedPageBreak/>
              <w:t>випробування с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дла та сiдл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римача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4210-9:2017 (EN ISO 4210-</w:t>
            </w:r>
            <w:r w:rsidRPr="00051777">
              <w:rPr>
                <w:rFonts w:ascii="Arial" w:hAnsi="Arial" w:cs="Arial"/>
                <w:lang w:val="en-US"/>
              </w:rPr>
              <w:lastRenderedPageBreak/>
              <w:t>9:2014, IDT; ISO 4210-9:2014; IDT)</w:t>
            </w: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lastRenderedPageBreak/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8098:2015 (EN ISO 8098:2014, IDT; ISO 8098:2014, IDT)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Велосипеди. Вимоги щодо безпеки до двокол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сних велосипедiв для дiтей молодшого вiку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8098:2017 (EN ISO 8098:2004, IDT; ISO 8098:2014; IDT)</w:t>
            </w: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ДСТУ EN ISO 2867:2014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Землерийн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 xml:space="preserve"> машини. Системи доступу 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</w:rPr>
              <w:t>(EN ISO 2867:2011, IDT)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ISO 2867:2017 (EN ISO 2867:2011, IDT; ISO 2867:2011; IDT)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9142-90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Ящики из гофрированного картона.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20259-80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Контейнеры универсальные.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25776-83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Продукция штучная и в п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ребительской таре. Упаковка групповая в термоусадочную пленку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9733.0-83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Общие требования к методам испытаний устойчивости окрасок к физико-химическим воздействиям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9733.3-83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Метод испытания устойчивости окраски к свету в условиях искусственного освещения (ксеноновая лампа)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9733.4-83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Методы испытания устойчивости окраски к стиркам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9733.5-83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Метод испытания устойчивости окраски к дистиллированной воде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9733.6-83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Методы испытаний устойчивости окрасок к п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у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9733.7-83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Метод испытания устойчивости окраски к глажению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9733.13-83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Метод испытания устойчивости окраски к органическим растворителям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9733.27-83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Метод испытания устойчивости окраски к трению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10681-75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Климатические условия для кондиционирования и испытания проб и методы их определения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16958-71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текстильные. Символы по уходу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6611.0-73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Нити текстильные. Правила приемки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6611.3-73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Нити текстильные. Методы определения числа кручений, укрутки и направления крутки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 w:rsidRPr="00051777">
              <w:rPr>
                <w:rFonts w:ascii="Arial" w:hAnsi="Arial" w:cs="Arial"/>
              </w:rPr>
              <w:t>ГОСТ 6611.4-73</w:t>
            </w:r>
            <w:r w:rsidRPr="00051777">
              <w:rPr>
                <w:rFonts w:ascii="Arial" w:hAnsi="Arial" w:cs="Arial"/>
                <w:b/>
                <w:lang w:val="uk-UA"/>
              </w:rPr>
              <w:br/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Нити текстильные. Методы определения влажности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6904-83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Пряжа хлопчатобумажная еловая крученая для ткацкого производства.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17511-83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Пряжа гребенная чистошерстяная и полушерстяная для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ажного производства.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lastRenderedPageBreak/>
              <w:t>ГОСТ 28753.1-90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Нитки швейные. Метод определения неравновесности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4659-79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пряжа чистошерстяные и полушерстяные. Методы химических испытаний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161-86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хлопчатобумажные, смешанные и из пряжи химических волокон. Определение сортности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878-88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штучные изделия чистошерстяные и полушерстяные. Первичная упаковка и маркировка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30084-93 - в части раздела 4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1178-75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штучные и тканые чистошерстяные и полушерстяные (смешанные). Определение сортности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F335AE" w:rsidTr="00F335AE">
        <w:trPr>
          <w:trHeight w:val="1239"/>
        </w:trPr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 xml:space="preserve">ГОСТ 3811-72 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</w:rPr>
              <w:t xml:space="preserve">(ИСО 3932-76, 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</w:rPr>
              <w:t xml:space="preserve">ИСО 3933-76, 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</w:rPr>
              <w:t>ИСО 3801-77)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Ткани, нетканые пол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на и штучные изделия. Методы определения линейных размеров, линейной и поверхностной пл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ностей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29104.1-91 - в части технических тканей</w:t>
            </w: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3812-72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Ткани и штучные изделия. Методы определения пл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ностей нитей и пучков ворса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29104.3-91 - в части технических тканей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8737-77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штучные изделия хлопчатобумажные, из пряжи химических волокон и смешанные. Первичная упаковка и маркировка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23432-89 - в части декоративных тканей; ГОСТ 30084-93 - в части разд. 4 (1997-01-01)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8845-87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Пол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на и 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Методы определения влажности, массы и поверхностной пл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8846-87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на и 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Методы определения линейных размеров, перекоса, числа петельных рядов и петельных столбиков и длины нити в петле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8847-85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Пол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на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Методы определения разрывных характеристик и растяжимости при нагрузках меньше разрывных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28239-89 - разд. 4 в части метода определения необратимой деформации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9204-84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штучные изделия чистошерстяные и полушерстяные. Номинальные ширины и размеры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9205-75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хлопчатобумажные, смешанные и из пряжи химических волокон. Ширины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23432-89 - в части декоративных тканей</w:t>
            </w:r>
          </w:p>
        </w:tc>
      </w:tr>
      <w:tr w:rsidR="00F335AE" w:rsidTr="00F335AE">
        <w:trPr>
          <w:trHeight w:val="1239"/>
        </w:trPr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9913-90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Методы определения стойкости к истиранию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10878-70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текстильные. Линейная пл</w:t>
            </w:r>
            <w:r w:rsidRPr="00051777">
              <w:rPr>
                <w:rFonts w:ascii="Arial" w:hAnsi="Arial" w:cs="Arial"/>
                <w:lang w:val="uk-UA"/>
              </w:rPr>
              <w:t>отн</w:t>
            </w:r>
            <w:r w:rsidRPr="00051777">
              <w:rPr>
                <w:rFonts w:ascii="Arial" w:hAnsi="Arial" w:cs="Arial"/>
              </w:rPr>
              <w:t>ость в единицах текс и основной ряд номинальных линейных пл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ностей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11027-80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штучные изделия хлопчатобумажные махровые и вафельные.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11209-85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хлопчатобумажные и смешанные защитные для спецодежды.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lastRenderedPageBreak/>
              <w:t>ГОСТ 11518-88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сорочечные из химических нитей и смешанной пряжи.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12088-77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текстильные и изделия из них. Метод определения воздухопроницаемости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12739-85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на и 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Метод определения устойчивости к истиранию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14326-73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текстильные. Метод определения пиллингуемости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15902.3-79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на нетканые. Методы определения прочности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18117-80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штучные изделия чистошерстяные и полушерстяные. Метод определения сминаемости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18273-89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Ватины холстопрошивные шерстяные.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18976-73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текстильные. Метод определения стойкости к истиранию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19616-74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 изделия. Метод определения удельного поверхностного электрического сопр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ивления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20489-75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для одежды. Метод определения суммарного теплового сопр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ивления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20566-75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Ткани и штучные изделия текстильные. Правила приемки и метод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бора проб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29104.0-91 - в части технических тканей</w:t>
            </w: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21516-76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Мех искусственный из химических волокон. Метод моделирования износа и оценки износоустойчивости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21768-76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штучные изделия военного ассортимента. Правила приемки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25617-83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и изделия льняные, полульняные, хлопчатобумажные и смешанные. Методы химических испытаний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26464-85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на нетканые. Метод определения миграции волокон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26623-85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  <w:r w:rsidRPr="00051777">
              <w:rPr>
                <w:rFonts w:ascii="Arial" w:hAnsi="Arial" w:cs="Arial"/>
                <w:lang w:val="uk-UA"/>
              </w:rPr>
              <w:br/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и изделия текстильные. Обозначения по содержанию сырья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26666.0-85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Мех искусственный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 xml:space="preserve">ажный. Правила приемки и метод 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бора проб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26666.1-85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Мех искусственный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ажный. Метод определения длины ворса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26666.3-85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Мех искусственный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ажный. Метод определения массы слабозакрепленных волокон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26667-85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на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 для верхних и перчаточных изделий. Нормы изменения линейных размеров после мокрой обраб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28554-90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Пол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но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ажное.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lastRenderedPageBreak/>
              <w:t>ГОСТ 29222-91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плащевые из химических волокон и смешанные.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2351-88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и пол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на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Нормы устойчивости окраски и методы ее определения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7297-90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хлопчатобумажные палаточные и плащевые.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28486-90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Ткани плащевые и курточные из синтетических нитей.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28832-90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Материалы прокладочные с термоклеевым покрытием. Метод определения прочности склеивания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2782-90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Ленты технические специальные.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3717-84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Замша.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11107-90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Искожа-Т галантерейная.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15092-80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Кожа для перчаток и рукавиц.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22900-78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Кожа искусственная и пленочные материалы. Методы определения паропроницаемости и влагопоглощения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22944-78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Кожа искусственная и пленочные материалы. Методы определения водопроницаемости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28422-89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Кожа для верха обуви военнослужащих.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25871-83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кожгалантерейные.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28754-90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Ремни поясные и для часов.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1115-81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 верхние. Определение сортности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rPr>
          <w:trHeight w:val="1239"/>
        </w:trPr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1136-81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 бельевые. Определение сортности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3897-87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Маркировка, упаковка, транспортирование и хранение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4103-82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швейные. Методы контроля качества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8541-84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чулочно-носочные, вырабатываемые на круглочулочных автоматах.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9173-86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Правила приемки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11259-79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швейные для военнослужащих. Определение сортности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lastRenderedPageBreak/>
              <w:t>ГОСТ 17061-82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чулочно-носочные, вырабатываемые на круглочулочных автоматах. Виды и размеры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17521-72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Типовые фигуры мужчин. Размерные признаки для проектирования одежды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19159-85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швейные и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 для военнослужащих. Маркировка, упаковка, транспортирование и хранение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19712-89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Методы определения разрывных характеристик и растяжимости при нагрузках, меньше разрывных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19902-89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Одежда форменная. Допуски при раскрое деталей верхнего обмундирования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 w:rsidRPr="00051777">
              <w:rPr>
                <w:rFonts w:ascii="Arial" w:hAnsi="Arial" w:cs="Arial"/>
              </w:rPr>
              <w:t>ГОСТ 21219-88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ведомственного назначения. Допуски при раскрое деталей белья, санитарно-госпитальной одежды и постельных принадлежностей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23167-91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Фигуры военнослужащих типовые. Размерные признаки для проектирования военной одежды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23193-78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швейные бытового назначения. Допуски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23948-80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швейные. Правила приемки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26115-84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 верхние. Требования к пошиву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5274-90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Шарфы трик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ажные.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10325-79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Головные уборы меховые. Общие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16218.9-89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Изделия текстильно-галантерейные. Методы испытаний при растяжении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28965-91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Застежка-молния. Методы контроля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29150-91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Фурнитура для изделий легкой промышленности. Методы контроля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9289-78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Обувь. Правила приемки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9290-76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Обувь. Метод </w:t>
            </w:r>
            <w:proofErr w:type="gramStart"/>
            <w:r w:rsidRPr="00051777">
              <w:rPr>
                <w:rFonts w:ascii="Arial" w:hAnsi="Arial" w:cs="Arial"/>
              </w:rPr>
              <w:t>определения прочности ниточных швов соединения деталей верха</w:t>
            </w:r>
            <w:proofErr w:type="gramEnd"/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9292-82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Обувь. Метод определения прочности крепления подошв в обуви химических методов крепления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9718-88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Обувь. Методы определения гибкости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11373-88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Обувь. Размеры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26362-84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Обувь. Метод определения водостойкости в динамических условиях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lastRenderedPageBreak/>
              <w:t>ГОСТ 10968-88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Методы определения энергии прорастания и способности прорастания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ДСТУ EN 690:2014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 xml:space="preserve">льськогосподарськi машини. Гноєрозкидач. Вимоги щодо безпеки 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</w:rPr>
              <w:t>(EN 690:2013, IDT)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ДСТУ EN 690:2017 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</w:rPr>
              <w:t>(EN 690:2013, IDT)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572-60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Крупа пшено шлифованное.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6002-69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Крупа кукурузная.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7045-90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 ржаная хлебопекарная.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9404-88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Мука и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руби. Метод определения влажности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10840-64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Методы определения натуры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10843-76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 определения пленчатости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10844-74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 определения кисл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ности по болтушке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10846-91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ки. Метод определения белка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10847-74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Методы определения зольности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26226-84 - в части определения золы в зерне, предназначенном для фуражных целей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10940-64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Методы определения типового состава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10967-90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Методы определения запаха и цвета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10987-76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Методы определения стекловидности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11225-76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  <w:r w:rsidRPr="00051777">
              <w:rPr>
                <w:rFonts w:ascii="Arial" w:hAnsi="Arial" w:cs="Arial"/>
                <w:lang w:val="uk-UA"/>
              </w:rPr>
              <w:br/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 определения выхода зерна из початков кукурузы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12096-76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Сафлор для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 w:rsidRPr="00051777">
              <w:rPr>
                <w:rFonts w:ascii="Arial" w:hAnsi="Arial" w:cs="Arial"/>
              </w:rPr>
              <w:t>ГОСТ 12136-77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 определения экстрактивности ячменя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12183-66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 ржано-пшеничная и пшенично-ржаная обойная хлебопекарная.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12306-66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 из мягкой стекловидной пшеницы для макаронных изделий.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ГОСТ 26791-85 - в части упаковки, маркировки, </w:t>
            </w:r>
            <w:r w:rsidRPr="00051777">
              <w:rPr>
                <w:rFonts w:ascii="Arial" w:hAnsi="Arial" w:cs="Arial"/>
              </w:rPr>
              <w:lastRenderedPageBreak/>
              <w:t>транспортирования и хранения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lastRenderedPageBreak/>
              <w:t>ГОСТ 12307-66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 из твердой пшеницы (дурум) для макаронных изделий.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13496.11-74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 определения содержания спор головневых грибов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13586.1-68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Методы определения количества и качества клейковины в пшенице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13586.3-83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Зерно. Правила приемки и методы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бора проб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13586.4-83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Зерно. Методы определения зараженности и поврежденности вредителями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30483-97 - в части требований пунктов 3.4 и 3.5 (2002-07-01)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14176-69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 кукурузная.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16439-70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 второго сорта из твердой пшеницы (дурум).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18271-72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Крупка пшеничная дробленая.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26791-85 - в части упаковки, маркировки, транспортирования и хранения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20239-74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Мука, крупа и </w:t>
            </w:r>
            <w:r w:rsidRPr="00051777">
              <w:rPr>
                <w:rFonts w:ascii="Arial" w:hAnsi="Arial" w:cs="Arial"/>
                <w:lang w:val="uk-UA"/>
              </w:rPr>
              <w:t>отру</w:t>
            </w:r>
            <w:r w:rsidRPr="00051777">
              <w:rPr>
                <w:rFonts w:ascii="Arial" w:hAnsi="Arial" w:cs="Arial"/>
              </w:rPr>
              <w:t>би. Метод определения металломагнитной примеси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26312.1-84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Крупа. Правила приемки и методы </w:t>
            </w:r>
            <w:r w:rsidRPr="00051777">
              <w:rPr>
                <w:rFonts w:ascii="Arial" w:hAnsi="Arial" w:cs="Arial"/>
                <w:lang w:val="uk-UA"/>
              </w:rPr>
              <w:t>отбо</w:t>
            </w:r>
            <w:r w:rsidRPr="00051777">
              <w:rPr>
                <w:rFonts w:ascii="Arial" w:hAnsi="Arial" w:cs="Arial"/>
              </w:rPr>
              <w:t>ра проб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26312.2-84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Крупа. Методы определения органолептических показателей, развариваемости гречневой крупы и овсяных хлопьев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26312.3-84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Крупа. Метод определения зараженности вредителями хлебных запасов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 w:rsidRPr="00051777">
              <w:rPr>
                <w:rFonts w:ascii="Arial" w:hAnsi="Arial" w:cs="Arial"/>
              </w:rPr>
              <w:t>ГОСТ 26312.4-84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Крупа. Методы определения крупности или номера, примесей и доброкачественного ядра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26312.5-84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Крупа. Методы определения зольности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26312.6-84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Крупа. Метод определения кисл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ности по болтушке овсяных хлопьев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26312.7-88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Крупа. Метод определения влажности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26361-84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Мука. Метод определения белизны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26791-89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Продукты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зерна. Упаковка, маркировка, транспортирование и хранение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lastRenderedPageBreak/>
              <w:t>ГОСТ 27168-86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 для продуктов детского питания.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27493-87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Мука и </w:t>
            </w:r>
            <w:r w:rsidRPr="00051777">
              <w:rPr>
                <w:rFonts w:ascii="Arial" w:hAnsi="Arial" w:cs="Arial"/>
                <w:lang w:val="uk-UA"/>
              </w:rPr>
              <w:t>отру</w:t>
            </w:r>
            <w:r w:rsidRPr="00051777">
              <w:rPr>
                <w:rFonts w:ascii="Arial" w:hAnsi="Arial" w:cs="Arial"/>
              </w:rPr>
              <w:t>би. Метод определения кисл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ности по болтушке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27494-87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Мука и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руби. Методы определения зольности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 w:rsidRPr="00051777">
              <w:rPr>
                <w:rFonts w:ascii="Arial" w:hAnsi="Arial" w:cs="Arial"/>
              </w:rPr>
              <w:t>ГОСТ 27495-87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Мука. Метод определения автолитической активности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27558-87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Мука и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руби. Методы определения цвета, запаха, вкуса и хруста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27559-87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Мука и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руби. Метод определения зараженности и загрязненности вредителями хлебных запасов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b/>
                <w:lang w:val="uk-UA"/>
              </w:rPr>
            </w:pPr>
            <w:r w:rsidRPr="00051777">
              <w:rPr>
                <w:rFonts w:ascii="Arial" w:hAnsi="Arial" w:cs="Arial"/>
              </w:rPr>
              <w:t>ГОСТ 27560-87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Мука и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руби. Метод определения крупности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27668-88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Мука и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 xml:space="preserve">руби. Приемка и методы 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бора проб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27676-88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ки. Метод определения числа падения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27839-88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Мука пшеничная. Методы определения количества и качества клейковины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29272-92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Солод ржаной сухой.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26971-86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Зерно, крупа, мука, толокно для продуктов детского питания. Метод определения кисл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8773-73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ЦИАТИМ-203.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8781-71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часовые низк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емпературные.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9243-75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Масло компрессорное из </w:t>
            </w:r>
            <w:proofErr w:type="gramStart"/>
            <w:r w:rsidRPr="00051777">
              <w:rPr>
                <w:rFonts w:ascii="Arial" w:hAnsi="Arial" w:cs="Arial"/>
              </w:rPr>
              <w:t>сернистых</w:t>
            </w:r>
            <w:proofErr w:type="gramEnd"/>
            <w:r w:rsidRPr="00051777">
              <w:rPr>
                <w:rFonts w:ascii="Arial" w:hAnsi="Arial" w:cs="Arial"/>
              </w:rPr>
              <w:t xml:space="preserve"> нефтей КС-19.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9270-86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и смазки пластичные. Метод определения механических примесей в камере для счисления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9433-80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ЦИАТИМ-221.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9566-74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Смазки пластичные. Метод определения испаряемости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9762-76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МС-70.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9827-75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Присадки и масла с присадками. Метод определения фосфора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9972-74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нефтяные турбинные с присадками.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10121-76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 xml:space="preserve">(перенесено дату </w:t>
            </w:r>
            <w:r w:rsidRPr="00051777">
              <w:rPr>
                <w:rFonts w:ascii="Arial" w:hAnsi="Arial" w:cs="Arial"/>
                <w:b/>
                <w:lang w:val="uk-UA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>Масло трансформаторное селективной очистки.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>ГОСТ 10289-79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Масло для судовых газовых турбин.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10306-75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смазочные. Метод определения п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 xml:space="preserve">ерь 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 xml:space="preserve"> испарения в динамических условиях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10734-64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смазочные с присадками. Метод определения моющего п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енциала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10877-76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Масло консервационное К-17.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11063-77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м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орные с присадками. Метод определения стабильности по индукционному периоду осадкообразования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11110-75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ЦИАТИМ-202.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11122-84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Масло ВНИИ НП-25 шарнирное.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12068-66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нефтяные. Метод определения времени деэмульсации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12261-87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Присадка АФК.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ГОСТ 12275-66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смазочные и присадки. Метод определения степени чист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12337-84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м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орные для дизельных двигателей.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12672-77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Масло для прокатных станов </w:t>
            </w:r>
            <w:proofErr w:type="gramStart"/>
            <w:r w:rsidRPr="00051777">
              <w:rPr>
                <w:rFonts w:ascii="Arial" w:hAnsi="Arial" w:cs="Arial"/>
              </w:rPr>
              <w:t>из</w:t>
            </w:r>
            <w:proofErr w:type="gramEnd"/>
            <w:r w:rsidRPr="00051777">
              <w:rPr>
                <w:rFonts w:ascii="Arial" w:hAnsi="Arial" w:cs="Arial"/>
              </w:rPr>
              <w:t xml:space="preserve"> сернистых нефтей ПС-28.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13076-86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Масло синтетическое ВНИИ НП 50-1-4ф.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13300-67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м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орные. Метод определения коррозионных свойств и окисляемости на установке ПЗЗ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13374-86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Масло приборное ВНИИ НП-1-ЧМО.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13538-68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Присадки и масла с присадками. Метод определения содержания бария, кальция и цинка комплексонометрическим титрованием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rPr>
          <w:trHeight w:val="1239"/>
        </w:trPr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14038-78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сланцевые. Метод определения содержания механических примесей и зольности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14068-79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Паста ВНИИ НП-232.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14296-78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  <w:r w:rsidRPr="00051777">
              <w:rPr>
                <w:rFonts w:ascii="Arial" w:hAnsi="Arial" w:cs="Arial"/>
              </w:rPr>
              <w:br/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ВНИИ НП-279.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15037-69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для пропитки органических сердечников стальных канатов.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lastRenderedPageBreak/>
              <w:t>ГОСТ 15156-84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Масла, смазки и специальные жидкости, применяемые в технических изделиях для районов с тропическим климатом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15819-85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РМ и РМЦ.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15823-70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и смазки. Метод определения давления насыщенных паров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15886-70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нефтяные. Метод определения смол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16105-70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ВНИИ НП-257.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16422-79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трансмиссионная полужидкая ЦИАТИМ-208.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16728-78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Масло ВНИИ НП-403.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16862-71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Смазка ВНИИ НП-263.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17362-71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Масла нефтяные. Метод определения числа омыления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5020-75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Жидкость «Стеол-М».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6794-75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Масло АМГ-10.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20734-75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Жидкость рабочая Т-50С-3.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20944-75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  <w:r w:rsidRPr="00051777">
              <w:rPr>
                <w:rFonts w:ascii="Arial" w:hAnsi="Arial" w:cs="Arial"/>
              </w:rPr>
              <w:br/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Жидкости для </w:t>
            </w:r>
            <w:proofErr w:type="gramStart"/>
            <w:r w:rsidRPr="00051777">
              <w:rPr>
                <w:rFonts w:ascii="Arial" w:hAnsi="Arial" w:cs="Arial"/>
              </w:rPr>
              <w:t>авиационных</w:t>
            </w:r>
            <w:proofErr w:type="gramEnd"/>
            <w:r w:rsidRPr="00051777">
              <w:rPr>
                <w:rFonts w:ascii="Arial" w:hAnsi="Arial" w:cs="Arial"/>
              </w:rPr>
              <w:t xml:space="preserve"> гидросистем. Метод определения термоокислительной стабильности и коррозионной активности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23008-78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Жидкость амортизаторная АЖ-12т.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781-78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Битум нефтяной высокоплавкий мягчитель.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2488-79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Церезин.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3677-76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Композиция озокеритовая.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4113-80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Состав предохранительный ПП-95/5.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5774-76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Вазелин конденсаторный.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7658-74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Церезин синтетический высокоплавкий.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11503-74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  <w:r w:rsidRPr="00051777">
              <w:rPr>
                <w:rFonts w:ascii="Arial" w:hAnsi="Arial" w:cs="Arial"/>
              </w:rPr>
              <w:br/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Битумы нефтяные. Метод определения условной вязкости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>ГОСТ 11504-73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Битумы нефтяные. Метод определения количества испарившегося разжижителя из жидких битумов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11508-74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Битумы нефтяные. Метод определения сцепления битума с мрамором и песком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11512-65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Битумы нефтяные. Метод определения зольности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11955-82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Битумы нефтяные дорожные жидкие.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13302-77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Кисл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ы нефтяные.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16799-79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Коксы нефтяные замедленного коксования. 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бор и подг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овка проб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905CB7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21822-87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Битумы нефтяные хрупкие.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22245-90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Битумы нефтяные дорожные вязкие.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ДСТУ 4044-2001 - в части марок БНД (2002-01-01)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4095-75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Изооктан технический.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27894.1-88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 определения гидролитической кисл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27894.2-88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 определения емкости поглощения торфом аммиака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27894.5-88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Методы определения подвижных форм фосфора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27894.6-88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 определения подвижных форм калия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27894.7-88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Методы определения подвижных форм железа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27894.8-88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 определения хлора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27894.9-88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 определения содержания водорастворимых солей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27894.10-88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 определения обменного кальция и обменного магния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27894.11-88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Торф и продукты его перераб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ки для сельского хозяйства. Метод определения суммарного содержания карбонатов кальция и магния в торф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уфах и торфах омергелеванных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305-82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дизельное.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ДСТУ 3868-99 - кроме топлива дизельного для двигателей, применяемых в военной технике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1667-68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м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орное для среднеобор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ных и малообор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ных дизелей.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lastRenderedPageBreak/>
              <w:t>ГОСТ 4806-79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Масло сланцевое топливное.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6073-75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 этилированные. Метод определения содержания бромистых и хлористых выносителей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6667-75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 авиационные. Метод определения периода стабильности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7423-55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 авиационные. Методы определения содержания параоксидифениламина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7978-74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Бензины-растворители. Метод определения наличия тетраэтилсвинца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10373-75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 автомобильные для двигателей. Методы детонационных испытаний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10433-75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нефтяное для газ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урбинных установок.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11065-90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для реактивных двигателей. Расчетный метод определения низшей удельной тепл</w:t>
            </w:r>
            <w:r>
              <w:rPr>
                <w:rFonts w:ascii="Arial" w:hAnsi="Arial" w:cs="Arial"/>
              </w:rPr>
              <w:t>от</w:t>
            </w:r>
            <w:r w:rsidRPr="00051777">
              <w:rPr>
                <w:rFonts w:ascii="Arial" w:hAnsi="Arial" w:cs="Arial"/>
              </w:rPr>
              <w:t>ы сгорания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11802-88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для реактивных двигателей. Метод определения термоокислительной стабильности в статических условиях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12308-89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Топлива термостабильные Т-6 и Т-8В для реактивных двигателей.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12433-83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Изооктаны эталонные.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12525-85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Цетан эталонный.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14298-79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нефтяное для мартеновских печей.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17750-72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для реактивных двигателей. Метод определения люминометрического числа на аппарате типа ПЛЧТ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17751-79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для реактивных двигателей. Метод определения термоокислительной стабильности в динамических условиях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18597-73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для двигателей. Метод определения коррозионной активности в условиях конденсации воды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18598-73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Топливо для реактивных двигателей. Метод определения коррозионной активности при повышенных температурах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20924-75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 автомобильные и авиационные. Метод определения интенсивности окраски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22054-76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 автомобильные и авиационные. Метод оценки химической стабильности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22055-76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 автомобильные. Метод оценки склонности бензинов к образованию паровых пробок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lang w:val="uk-UA"/>
              </w:rPr>
              <w:t>ГОСТ 3338-68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Бензины авиационные. Метод определения сортности на богатой смеси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lang w:val="uk-UA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14920-79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 xml:space="preserve">(перенесено дату </w:t>
            </w:r>
            <w:r w:rsidRPr="00051777">
              <w:rPr>
                <w:rFonts w:ascii="Arial" w:hAnsi="Arial" w:cs="Arial"/>
                <w:b/>
                <w:lang w:val="uk-UA"/>
              </w:rPr>
              <w:lastRenderedPageBreak/>
              <w:t>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 xml:space="preserve">Газ сухой. Метод определения </w:t>
            </w:r>
            <w:r w:rsidRPr="00051777">
              <w:rPr>
                <w:rFonts w:ascii="Arial" w:hAnsi="Arial" w:cs="Arial"/>
              </w:rPr>
              <w:lastRenderedPageBreak/>
              <w:t>компонентного состава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lastRenderedPageBreak/>
              <w:t>ГОСТ 21443-75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Газы углеводородные сжиженные, поставляемые на экспорт.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22986-78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Газы углеводородные сжиженные. Метод определения общей серы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 xml:space="preserve">ДСТУ ISO 4967:2015 </w:t>
            </w:r>
            <w:r w:rsidRPr="00051777">
              <w:rPr>
                <w:rFonts w:ascii="Arial" w:hAnsi="Arial" w:cs="Arial"/>
              </w:rPr>
              <w:br/>
              <w:t>(ISO 4967:2013, IDT)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Сталь. Визначення вм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сту неметалевих включень. М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крографiчний метод iз застосуванням стандартних дiаграм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2018-02-01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ДСТУ ISO 4967:2017 (ISO 4967:2013, IDT)</w:t>
            </w: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263-75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Резина. Метод определения твердости по Шору</w:t>
            </w:r>
            <w:proofErr w:type="gramStart"/>
            <w:r w:rsidRPr="00051777"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267-73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Резина. Методы определения пл</w:t>
            </w:r>
            <w:r w:rsidRPr="00051777">
              <w:rPr>
                <w:rFonts w:ascii="Arial" w:hAnsi="Arial" w:cs="Arial"/>
                <w:lang w:val="uk-UA"/>
              </w:rPr>
              <w:t>от</w:t>
            </w:r>
            <w:r w:rsidRPr="00051777">
              <w:rPr>
                <w:rFonts w:ascii="Arial" w:hAnsi="Arial" w:cs="Arial"/>
              </w:rPr>
              <w:t>ности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422-75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Резина для низа обуви. Методы испытаний на многократный изгиб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</w:rPr>
              <w:t>ГОСТ 6467-79</w:t>
            </w:r>
            <w:r w:rsidRPr="00051777">
              <w:rPr>
                <w:rFonts w:ascii="Arial" w:hAnsi="Arial" w:cs="Arial"/>
                <w:lang w:val="uk-UA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Шнуры резиновые круглого и прямоугольного сечений. Технические условия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</w:p>
        </w:tc>
      </w:tr>
      <w:tr w:rsid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ГОСТ 25692-83</w:t>
            </w:r>
            <w:r w:rsidRPr="00051777">
              <w:rPr>
                <w:rFonts w:ascii="Arial" w:hAnsi="Arial" w:cs="Arial"/>
              </w:rPr>
              <w:br/>
            </w:r>
            <w:r w:rsidRPr="00051777">
              <w:rPr>
                <w:rFonts w:ascii="Arial" w:hAnsi="Arial" w:cs="Arial"/>
                <w:b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Шины пневматические. Метод определения статического дисбаланса покрышки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2019-01-01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uk-UA"/>
              </w:rPr>
            </w:pPr>
            <w:r w:rsidRPr="00051777">
              <w:rPr>
                <w:rFonts w:ascii="Arial" w:hAnsi="Arial" w:cs="Arial"/>
                <w:b/>
                <w:lang w:val="uk-UA"/>
              </w:rPr>
              <w:t>р</w:t>
            </w:r>
            <w:r w:rsidRPr="00051777">
              <w:rPr>
                <w:rFonts w:ascii="Arial" w:hAnsi="Arial" w:cs="Arial"/>
                <w:b/>
              </w:rPr>
              <w:t>ан</w:t>
            </w:r>
            <w:r w:rsidRPr="00051777">
              <w:rPr>
                <w:rFonts w:ascii="Arial" w:hAnsi="Arial" w:cs="Arial"/>
                <w:b/>
                <w:lang w:val="uk-UA"/>
              </w:rPr>
              <w:t>іше замінено на</w:t>
            </w:r>
            <w:r w:rsidRPr="00051777">
              <w:rPr>
                <w:rFonts w:ascii="Arial" w:hAnsi="Arial" w:cs="Arial"/>
              </w:rPr>
              <w:t xml:space="preserve"> </w:t>
            </w:r>
          </w:p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ДСТУ 8694:2016</w:t>
            </w:r>
          </w:p>
        </w:tc>
      </w:tr>
      <w:tr w:rsidR="00F335AE" w:rsidRPr="00F335AE" w:rsidTr="00F335AE">
        <w:tc>
          <w:tcPr>
            <w:tcW w:w="2132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ДСТУ Б В.2.7-95-2000 (ГОСТ 6266-97)</w:t>
            </w:r>
          </w:p>
        </w:tc>
        <w:tc>
          <w:tcPr>
            <w:tcW w:w="4248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Буд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вельнi матерiали. Листи г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псокартоннi. Техн</w:t>
            </w:r>
            <w:proofErr w:type="gramStart"/>
            <w:r w:rsidRPr="00051777">
              <w:rPr>
                <w:rFonts w:ascii="Arial" w:hAnsi="Arial" w:cs="Arial"/>
              </w:rPr>
              <w:t>i</w:t>
            </w:r>
            <w:proofErr w:type="gramEnd"/>
            <w:r w:rsidRPr="00051777">
              <w:rPr>
                <w:rFonts w:ascii="Arial" w:hAnsi="Arial" w:cs="Arial"/>
              </w:rPr>
              <w:t>чнi умови</w:t>
            </w:r>
          </w:p>
        </w:tc>
        <w:tc>
          <w:tcPr>
            <w:tcW w:w="170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051777">
              <w:rPr>
                <w:rFonts w:ascii="Arial" w:hAnsi="Arial" w:cs="Arial"/>
              </w:rPr>
              <w:t>2018-05-25</w:t>
            </w:r>
          </w:p>
        </w:tc>
        <w:tc>
          <w:tcPr>
            <w:tcW w:w="2551" w:type="dxa"/>
          </w:tcPr>
          <w:p w:rsidR="00F335AE" w:rsidRPr="00051777" w:rsidRDefault="00F335AE" w:rsidP="0062219C">
            <w:pPr>
              <w:pStyle w:val="ae"/>
              <w:spacing w:before="20" w:after="20"/>
              <w:rPr>
                <w:rFonts w:ascii="Arial" w:hAnsi="Arial" w:cs="Arial"/>
                <w:lang w:val="en-US"/>
              </w:rPr>
            </w:pPr>
            <w:r w:rsidRPr="00051777">
              <w:rPr>
                <w:rFonts w:ascii="Arial" w:hAnsi="Arial" w:cs="Arial"/>
              </w:rPr>
              <w:t>ДСТУ</w:t>
            </w:r>
            <w:r w:rsidRPr="00051777">
              <w:rPr>
                <w:rFonts w:ascii="Arial" w:hAnsi="Arial" w:cs="Arial"/>
                <w:lang w:val="en-US"/>
              </w:rPr>
              <w:t xml:space="preserve"> EN 520:2017 </w:t>
            </w:r>
            <w:r w:rsidRPr="00051777">
              <w:rPr>
                <w:rFonts w:ascii="Arial" w:hAnsi="Arial" w:cs="Arial"/>
                <w:lang w:val="en-US"/>
              </w:rPr>
              <w:br/>
            </w:r>
            <w:r w:rsidRPr="00051777">
              <w:rPr>
                <w:rFonts w:ascii="Arial" w:hAnsi="Arial" w:cs="Arial"/>
                <w:spacing w:val="-12"/>
                <w:lang w:val="en-US"/>
              </w:rPr>
              <w:t>(EN 520:2004 + A1:2009, IDT)</w:t>
            </w:r>
          </w:p>
        </w:tc>
      </w:tr>
      <w:tr w:rsidR="002352BA" w:rsidRPr="00F335AE" w:rsidTr="006D66F5">
        <w:tc>
          <w:tcPr>
            <w:tcW w:w="10632" w:type="dxa"/>
            <w:gridSpan w:val="4"/>
          </w:tcPr>
          <w:p w:rsidR="002352BA" w:rsidRPr="00051777" w:rsidRDefault="002352BA" w:rsidP="0062219C">
            <w:pPr>
              <w:pStyle w:val="ae"/>
              <w:spacing w:before="20" w:after="20"/>
              <w:rPr>
                <w:rFonts w:ascii="Arial" w:hAnsi="Arial" w:cs="Arial"/>
              </w:rPr>
            </w:pPr>
            <w:r w:rsidRPr="00F335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ІПС 10-2017</w:t>
            </w:r>
          </w:p>
        </w:tc>
      </w:tr>
    </w:tbl>
    <w:p w:rsidR="0096185C" w:rsidRDefault="0096185C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85C" w:rsidRDefault="0096185C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85C" w:rsidRDefault="00F335AE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</w:p>
    <w:p w:rsidR="00A9466B" w:rsidRDefault="00FD5628" w:rsidP="009618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F33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К.В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335AE">
        <w:rPr>
          <w:rFonts w:ascii="Times New Roman" w:hAnsi="Times New Roman" w:cs="Times New Roman"/>
          <w:b/>
          <w:color w:val="000000"/>
          <w:sz w:val="28"/>
          <w:szCs w:val="28"/>
        </w:rPr>
        <w:t>Рудько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9466B" w:rsidRDefault="00A9466B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E7" w:rsidRDefault="007861E7" w:rsidP="00CB6CDF">
      <w:pPr>
        <w:spacing w:after="0" w:line="240" w:lineRule="auto"/>
      </w:pPr>
      <w:r>
        <w:separator/>
      </w:r>
    </w:p>
  </w:endnote>
  <w:endnote w:type="continuationSeparator" w:id="0">
    <w:p w:rsidR="007861E7" w:rsidRDefault="007861E7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E7" w:rsidRDefault="007861E7" w:rsidP="00CB6CDF">
      <w:pPr>
        <w:spacing w:after="0" w:line="240" w:lineRule="auto"/>
      </w:pPr>
      <w:r>
        <w:separator/>
      </w:r>
    </w:p>
  </w:footnote>
  <w:footnote w:type="continuationSeparator" w:id="0">
    <w:p w:rsidR="007861E7" w:rsidRDefault="007861E7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52BE7"/>
    <w:rsid w:val="0006482F"/>
    <w:rsid w:val="00065B6D"/>
    <w:rsid w:val="0009095B"/>
    <w:rsid w:val="00091966"/>
    <w:rsid w:val="00092C09"/>
    <w:rsid w:val="000A2B44"/>
    <w:rsid w:val="000E3844"/>
    <w:rsid w:val="0012300E"/>
    <w:rsid w:val="00124911"/>
    <w:rsid w:val="00141D1C"/>
    <w:rsid w:val="00152ACB"/>
    <w:rsid w:val="001575B8"/>
    <w:rsid w:val="00157F86"/>
    <w:rsid w:val="0018664E"/>
    <w:rsid w:val="00194A3D"/>
    <w:rsid w:val="001C4E69"/>
    <w:rsid w:val="001E25F1"/>
    <w:rsid w:val="001E46F4"/>
    <w:rsid w:val="002168BD"/>
    <w:rsid w:val="002231B9"/>
    <w:rsid w:val="00224583"/>
    <w:rsid w:val="002352BA"/>
    <w:rsid w:val="00264A9D"/>
    <w:rsid w:val="00275F80"/>
    <w:rsid w:val="002810E8"/>
    <w:rsid w:val="002B4BCB"/>
    <w:rsid w:val="002B4DB6"/>
    <w:rsid w:val="002C60E9"/>
    <w:rsid w:val="002E5E45"/>
    <w:rsid w:val="00371E19"/>
    <w:rsid w:val="003B0AB8"/>
    <w:rsid w:val="003B4BD2"/>
    <w:rsid w:val="003D1330"/>
    <w:rsid w:val="003E5EE2"/>
    <w:rsid w:val="00400E05"/>
    <w:rsid w:val="00430B96"/>
    <w:rsid w:val="00433A04"/>
    <w:rsid w:val="004A166E"/>
    <w:rsid w:val="004A406E"/>
    <w:rsid w:val="004A7FF6"/>
    <w:rsid w:val="004C795E"/>
    <w:rsid w:val="004C7DBD"/>
    <w:rsid w:val="00552550"/>
    <w:rsid w:val="0056072C"/>
    <w:rsid w:val="005611E9"/>
    <w:rsid w:val="00585913"/>
    <w:rsid w:val="005A52A4"/>
    <w:rsid w:val="005B46AD"/>
    <w:rsid w:val="005C3F0A"/>
    <w:rsid w:val="005C4BD1"/>
    <w:rsid w:val="005D3F99"/>
    <w:rsid w:val="005D5EEE"/>
    <w:rsid w:val="005E244F"/>
    <w:rsid w:val="005E57D1"/>
    <w:rsid w:val="005F610E"/>
    <w:rsid w:val="00620B9B"/>
    <w:rsid w:val="00664208"/>
    <w:rsid w:val="00671E95"/>
    <w:rsid w:val="00672057"/>
    <w:rsid w:val="00675748"/>
    <w:rsid w:val="0068411A"/>
    <w:rsid w:val="00696032"/>
    <w:rsid w:val="006A05A7"/>
    <w:rsid w:val="006A2FB5"/>
    <w:rsid w:val="006A7F20"/>
    <w:rsid w:val="006B342D"/>
    <w:rsid w:val="006C2E95"/>
    <w:rsid w:val="006D301A"/>
    <w:rsid w:val="00733C62"/>
    <w:rsid w:val="00751F48"/>
    <w:rsid w:val="0076220B"/>
    <w:rsid w:val="00770DF2"/>
    <w:rsid w:val="007861E7"/>
    <w:rsid w:val="007A79C3"/>
    <w:rsid w:val="007D5F42"/>
    <w:rsid w:val="007F7526"/>
    <w:rsid w:val="0080681B"/>
    <w:rsid w:val="008205B0"/>
    <w:rsid w:val="0083054A"/>
    <w:rsid w:val="008365FB"/>
    <w:rsid w:val="0084730A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6185C"/>
    <w:rsid w:val="009850A2"/>
    <w:rsid w:val="009C58ED"/>
    <w:rsid w:val="009E7156"/>
    <w:rsid w:val="00A12717"/>
    <w:rsid w:val="00A306D1"/>
    <w:rsid w:val="00A71D5C"/>
    <w:rsid w:val="00A734E1"/>
    <w:rsid w:val="00A9466B"/>
    <w:rsid w:val="00A97B0B"/>
    <w:rsid w:val="00AC68CC"/>
    <w:rsid w:val="00AF5235"/>
    <w:rsid w:val="00B05B69"/>
    <w:rsid w:val="00B12FDA"/>
    <w:rsid w:val="00B34A63"/>
    <w:rsid w:val="00B538EF"/>
    <w:rsid w:val="00B569EE"/>
    <w:rsid w:val="00B6459C"/>
    <w:rsid w:val="00B800AB"/>
    <w:rsid w:val="00B82504"/>
    <w:rsid w:val="00BA7580"/>
    <w:rsid w:val="00BD3D08"/>
    <w:rsid w:val="00BE5AFB"/>
    <w:rsid w:val="00BF4439"/>
    <w:rsid w:val="00C00F51"/>
    <w:rsid w:val="00C15016"/>
    <w:rsid w:val="00C24550"/>
    <w:rsid w:val="00C310AE"/>
    <w:rsid w:val="00CA1E42"/>
    <w:rsid w:val="00CB6CDF"/>
    <w:rsid w:val="00CE2BA7"/>
    <w:rsid w:val="00CE3542"/>
    <w:rsid w:val="00CE4D58"/>
    <w:rsid w:val="00CF7C1B"/>
    <w:rsid w:val="00D503E8"/>
    <w:rsid w:val="00D633FC"/>
    <w:rsid w:val="00D648A1"/>
    <w:rsid w:val="00D82FAE"/>
    <w:rsid w:val="00D877FD"/>
    <w:rsid w:val="00DA202A"/>
    <w:rsid w:val="00DA2327"/>
    <w:rsid w:val="00DD3104"/>
    <w:rsid w:val="00DF628C"/>
    <w:rsid w:val="00E0573A"/>
    <w:rsid w:val="00E21B64"/>
    <w:rsid w:val="00E333B0"/>
    <w:rsid w:val="00E40108"/>
    <w:rsid w:val="00E62658"/>
    <w:rsid w:val="00E9163E"/>
    <w:rsid w:val="00E92BD6"/>
    <w:rsid w:val="00EF5F12"/>
    <w:rsid w:val="00F143CC"/>
    <w:rsid w:val="00F335AE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D2AD-C9FA-4272-96C9-64FC6A9B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2017-12-11T09:03:00Z</cp:lastPrinted>
  <dcterms:created xsi:type="dcterms:W3CDTF">2017-12-11T07:36:00Z</dcterms:created>
  <dcterms:modified xsi:type="dcterms:W3CDTF">2017-12-11T09:06:00Z</dcterms:modified>
</cp:coreProperties>
</file>